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7F9F8ECA">
      <w:pPr>
        <w:pStyle w:val="55"/>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桐城师范高等专科学校图书馆书立</w:t>
      </w:r>
    </w:p>
    <w:p w14:paraId="50A2DC11">
      <w:pPr>
        <w:pStyle w:val="55"/>
        <w:spacing w:before="0" w:beforeAutospacing="0" w:after="0" w:afterAutospacing="0" w:line="240" w:lineRule="auto"/>
        <w:ind w:left="0" w:firstLine="0"/>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采购项目</w:t>
      </w: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002</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四川柯锐工程项目管理有限公司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01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EEBBB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color w:val="auto"/>
          <w:sz w:val="28"/>
          <w:szCs w:val="24"/>
          <w:highlight w:val="none"/>
        </w:rPr>
      </w:pPr>
      <w:bookmarkStart w:id="0" w:name="_Toc21464"/>
      <w:bookmarkStart w:id="1" w:name="_Toc23467"/>
      <w:bookmarkStart w:id="2" w:name="_Toc54941328"/>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5C1B71FD">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38A811F4">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28359011"/>
      <w:bookmarkStart w:id="6" w:name="_Toc35393797"/>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桐城师范高等专科学校图书馆书立采购项目</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r>
        <w:rPr>
          <w:rFonts w:hint="eastAsia" w:asciiTheme="minorEastAsia" w:hAnsiTheme="minorEastAsia" w:eastAsiaTheme="minorEastAsia" w:cstheme="minorEastAsia"/>
          <w:b w:val="0"/>
          <w:bCs w:val="0"/>
          <w:color w:val="auto"/>
          <w:kern w:val="44"/>
          <w:sz w:val="40"/>
          <w:szCs w:val="40"/>
          <w:highlight w:val="none"/>
          <w:lang w:val="en-US" w:eastAsia="zh-CN"/>
        </w:rPr>
        <w:t>竞争性谈判公告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桐城师范高等专科学校图书馆书立采购项目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01月20日9时00分（北京时间）前提交响应文件。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35393629"/>
      <w:bookmarkStart w:id="10" w:name="_Toc35393798"/>
      <w:bookmarkStart w:id="11" w:name="_Toc28359089"/>
      <w:bookmarkStart w:id="12" w:name="_Toc28359012"/>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002</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项目名称：</w:t>
      </w:r>
      <w:r>
        <w:rPr>
          <w:rFonts w:hint="eastAsia" w:asciiTheme="minorEastAsia" w:hAnsiTheme="minorEastAsia" w:eastAsiaTheme="minorEastAsia" w:cstheme="minorEastAsia"/>
          <w:color w:val="auto"/>
          <w:sz w:val="28"/>
          <w:szCs w:val="28"/>
          <w:highlight w:val="none"/>
          <w:lang w:val="en-US" w:eastAsia="zh-CN"/>
        </w:rPr>
        <w:t>桐城师范高等专科学校图书馆书立采购项目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55000.00元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55000.00元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val="en-US" w:eastAsia="zh-CN"/>
        </w:rPr>
        <w:t>桐城师范高等专科学校图书馆书立采购项目，</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30日历天。</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90"/>
      <w:bookmarkStart w:id="14" w:name="_Toc28359013"/>
      <w:bookmarkStart w:id="15" w:name="_Toc35393799"/>
      <w:bookmarkStart w:id="16" w:name="_Toc35393630"/>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28359091"/>
      <w:bookmarkStart w:id="18" w:name="_Toc35393800"/>
      <w:bookmarkStart w:id="19" w:name="_Toc35393631"/>
      <w:bookmarkStart w:id="20" w:name="_Toc28359014"/>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20</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35393801"/>
      <w:bookmarkStart w:id="23" w:name="_Toc28359092"/>
      <w:bookmarkStart w:id="24" w:name="_Toc3539363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35393633"/>
      <w:bookmarkStart w:id="26" w:name="_Toc28359016"/>
      <w:bookmarkStart w:id="27" w:name="_Toc35393802"/>
      <w:bookmarkStart w:id="28" w:name="_Toc28359093"/>
      <w:r>
        <w:rPr>
          <w:rFonts w:hint="eastAsia" w:asciiTheme="minorEastAsia" w:hAnsiTheme="minorEastAsia" w:eastAsiaTheme="minorEastAsia" w:cstheme="minorEastAsia"/>
          <w:b w:val="0"/>
          <w:bCs/>
          <w:color w:val="auto"/>
          <w:sz w:val="28"/>
          <w:szCs w:val="28"/>
          <w:highlight w:val="none"/>
        </w:rPr>
        <w:t>截止时间：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20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803"/>
      <w:bookmarkStart w:id="30" w:name="_Toc35393634"/>
      <w:bookmarkStart w:id="31" w:name="_Toc28359094"/>
      <w:bookmarkStart w:id="32" w:name="_Toc28359017"/>
      <w:r>
        <w:rPr>
          <w:rFonts w:hint="eastAsia" w:asciiTheme="minorEastAsia" w:hAnsiTheme="minorEastAsia" w:eastAsiaTheme="minorEastAsia" w:cstheme="minorEastAsia"/>
          <w:color w:val="auto"/>
          <w:sz w:val="28"/>
          <w:szCs w:val="28"/>
          <w:highlight w:val="none"/>
          <w:lang w:val="en-US" w:eastAsia="zh-CN"/>
        </w:rPr>
        <w:t>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20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名称：四川柯锐工程项目管理有限公司 </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桐城市玉雕文化产业园8幢108-109</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联系人：程工               联系方式：</w:t>
      </w:r>
      <w:bookmarkEnd w:id="7"/>
      <w:bookmarkEnd w:id="8"/>
      <w:r>
        <w:rPr>
          <w:rFonts w:hint="eastAsia" w:asciiTheme="minorEastAsia" w:hAnsiTheme="minorEastAsia" w:eastAsiaTheme="minorEastAsia" w:cstheme="minorEastAsia"/>
          <w:color w:val="auto"/>
          <w:sz w:val="28"/>
          <w:szCs w:val="28"/>
          <w:highlight w:val="none"/>
          <w:lang w:val="en-US" w:eastAsia="zh-CN"/>
        </w:rPr>
        <w:t>0556-6029989</w:t>
      </w: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26069"/>
      <w:bookmarkStart w:id="37" w:name="_Toc54941329"/>
      <w:bookmarkStart w:id="38"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3"/>
        <w:rPr>
          <w:rFonts w:hint="eastAsia" w:eastAsia="宋体" w:cs="Tahoma"/>
          <w:bCs/>
          <w:color w:val="auto"/>
          <w:kern w:val="0"/>
          <w:sz w:val="32"/>
          <w:szCs w:val="32"/>
          <w:highlight w:val="none"/>
          <w:lang w:eastAsia="zh-CN"/>
        </w:rPr>
      </w:pPr>
      <w:bookmarkStart w:id="39" w:name="_Toc17862"/>
      <w:bookmarkStart w:id="40" w:name="_Toc54941330"/>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四川柯锐工程项目管理有限公司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873"/>
      <w:bookmarkStart w:id="46" w:name="_Toc439316919"/>
      <w:bookmarkStart w:id="47" w:name="_Toc7325"/>
      <w:bookmarkStart w:id="48" w:name="_Toc15055"/>
      <w:bookmarkStart w:id="49" w:name="_Toc21078"/>
      <w:bookmarkStart w:id="50" w:name="_Toc10523"/>
      <w:bookmarkStart w:id="51" w:name="_Toc25270"/>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24643"/>
      <w:bookmarkStart w:id="53" w:name="_Toc10933"/>
      <w:bookmarkStart w:id="54" w:name="_Toc1704"/>
      <w:bookmarkStart w:id="55" w:name="_Toc439316874"/>
      <w:bookmarkStart w:id="56" w:name="_Toc439316920"/>
      <w:bookmarkStart w:id="57" w:name="_Toc8228"/>
      <w:bookmarkStart w:id="58" w:name="_Toc27113"/>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55"/>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5AF9C24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39"/>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30日历天</w:t>
            </w:r>
          </w:p>
        </w:tc>
      </w:tr>
    </w:tbl>
    <w:p w14:paraId="08AFCB4E">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p w14:paraId="3591CB53">
      <w:pPr>
        <w:numPr>
          <w:ilvl w:val="0"/>
          <w:numId w:val="0"/>
        </w:numPr>
        <w:rPr>
          <w:rFonts w:hint="default"/>
          <w:lang w:val="en-US" w:eastAsia="zh-CN"/>
        </w:rPr>
      </w:pPr>
      <w:r>
        <w:rPr>
          <w:rFonts w:hint="default"/>
          <w:lang w:val="en-US" w:eastAsia="zh-CN"/>
        </w:rPr>
        <w:t>1、</w:t>
      </w:r>
      <w:r>
        <w:rPr>
          <w:rFonts w:hint="default"/>
          <w:color w:val="FF0000"/>
          <w:lang w:val="en-US" w:eastAsia="zh-CN"/>
        </w:rPr>
        <w:t>书立：</w:t>
      </w:r>
      <w:r>
        <w:rPr>
          <w:rFonts w:hint="eastAsia"/>
          <w:color w:val="FF0000"/>
          <w:lang w:val="en-US" w:eastAsia="zh-CN"/>
        </w:rPr>
        <w:t>5100</w:t>
      </w:r>
      <w:r>
        <w:rPr>
          <w:rFonts w:hint="default"/>
          <w:color w:val="FF0000"/>
          <w:lang w:val="en-US" w:eastAsia="zh-CN"/>
        </w:rPr>
        <w:t>个</w:t>
      </w:r>
      <w:r>
        <w:rPr>
          <w:rFonts w:hint="default"/>
          <w:lang w:val="en-US" w:eastAsia="zh-CN"/>
        </w:rPr>
        <w:t>（三楼：双面立架24个，单面柜按6个统计 每个50隔断，30X50=1500个；二楼：600列*6层=3600个）</w:t>
      </w:r>
      <w:r>
        <w:rPr>
          <w:rFonts w:hint="eastAsia"/>
          <w:lang w:val="en-US" w:eastAsia="zh-CN"/>
        </w:rPr>
        <w:t>。</w:t>
      </w:r>
    </w:p>
    <w:p w14:paraId="67652EB4">
      <w:pPr>
        <w:numPr>
          <w:ilvl w:val="0"/>
          <w:numId w:val="0"/>
        </w:numPr>
        <w:rPr>
          <w:rFonts w:hint="default"/>
          <w:lang w:val="en-US" w:eastAsia="zh-CN"/>
        </w:rPr>
      </w:pPr>
      <w:r>
        <w:rPr>
          <w:rFonts w:hint="default"/>
          <w:lang w:val="en-US" w:eastAsia="zh-CN"/>
        </w:rPr>
        <w:t>用途：挡书</w:t>
      </w:r>
      <w:r>
        <w:rPr>
          <w:rFonts w:hint="eastAsia"/>
          <w:lang w:val="en-US" w:eastAsia="zh-CN"/>
        </w:rPr>
        <w:t xml:space="preserve">    </w:t>
      </w:r>
      <w:r>
        <w:rPr>
          <w:rFonts w:hint="default"/>
          <w:lang w:val="en-US" w:eastAsia="zh-CN"/>
        </w:rPr>
        <w:t>材质：金属</w:t>
      </w:r>
    </w:p>
    <w:p w14:paraId="08BF6107">
      <w:pPr>
        <w:numPr>
          <w:ilvl w:val="0"/>
          <w:numId w:val="0"/>
        </w:numPr>
        <w:rPr>
          <w:rFonts w:hint="default"/>
          <w:lang w:val="en-US" w:eastAsia="zh-CN"/>
        </w:rPr>
      </w:pPr>
      <w:r>
        <w:rPr>
          <w:rFonts w:hint="default"/>
          <w:lang w:val="en-US" w:eastAsia="zh-CN"/>
        </w:rPr>
        <w:t>工艺：铁板冲压而成，扎实稳固，光滑平整，不易变形；边缘圆角，需经过打磨处理，圆滑设计，不会刮伤手；脚垫防滑垫设计：T字造型，增加稳定性，防滑垫避免金属直接摩擦，增加书立与书架的摩擦，使其更加稳固。</w:t>
      </w:r>
    </w:p>
    <w:p w14:paraId="0CEA5482">
      <w:pPr>
        <w:numPr>
          <w:ilvl w:val="0"/>
          <w:numId w:val="0"/>
        </w:numPr>
        <w:rPr>
          <w:rFonts w:hint="default"/>
          <w:lang w:val="en-US" w:eastAsia="zh-CN"/>
        </w:rPr>
      </w:pPr>
      <w:r>
        <w:rPr>
          <w:rFonts w:hint="default"/>
          <w:lang w:val="en-US" w:eastAsia="zh-CN"/>
        </w:rPr>
        <w:t>尺寸：18.6cm*15cm*23cm</w:t>
      </w:r>
      <w:r>
        <w:rPr>
          <w:rFonts w:hint="eastAsia"/>
          <w:lang w:val="en-US" w:eastAsia="zh-CN"/>
        </w:rPr>
        <w:t xml:space="preserve">   </w:t>
      </w:r>
      <w:r>
        <w:rPr>
          <w:rFonts w:hint="default"/>
          <w:lang w:val="en-US" w:eastAsia="zh-CN"/>
        </w:rPr>
        <w:t>颜色：提供蓝色、黑色</w:t>
      </w:r>
    </w:p>
    <w:p w14:paraId="00CC0A0F">
      <w:pPr>
        <w:numPr>
          <w:ilvl w:val="0"/>
          <w:numId w:val="0"/>
        </w:numPr>
      </w:pPr>
      <w:r>
        <w:drawing>
          <wp:inline distT="0" distB="0" distL="114300" distR="114300">
            <wp:extent cx="2212340" cy="1843405"/>
            <wp:effectExtent l="0" t="0" r="16510" b="444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4"/>
                    <a:stretch>
                      <a:fillRect/>
                    </a:stretch>
                  </pic:blipFill>
                  <pic:spPr>
                    <a:xfrm>
                      <a:off x="0" y="0"/>
                      <a:ext cx="2212340" cy="1843405"/>
                    </a:xfrm>
                    <a:prstGeom prst="rect">
                      <a:avLst/>
                    </a:prstGeom>
                    <a:noFill/>
                    <a:ln>
                      <a:noFill/>
                    </a:ln>
                  </pic:spPr>
                </pic:pic>
              </a:graphicData>
            </a:graphic>
          </wp:inline>
        </w:drawing>
      </w:r>
      <w:r>
        <w:drawing>
          <wp:inline distT="0" distB="0" distL="114300" distR="114300">
            <wp:extent cx="2839720" cy="2186940"/>
            <wp:effectExtent l="0" t="0" r="17780" b="381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5"/>
                    <a:stretch>
                      <a:fillRect/>
                    </a:stretch>
                  </pic:blipFill>
                  <pic:spPr>
                    <a:xfrm>
                      <a:off x="0" y="0"/>
                      <a:ext cx="2839720" cy="2186940"/>
                    </a:xfrm>
                    <a:prstGeom prst="rect">
                      <a:avLst/>
                    </a:prstGeom>
                    <a:noFill/>
                    <a:ln>
                      <a:noFill/>
                    </a:ln>
                  </pic:spPr>
                </pic:pic>
              </a:graphicData>
            </a:graphic>
          </wp:inline>
        </w:drawing>
      </w:r>
    </w:p>
    <w:p w14:paraId="6AAB5222">
      <w:pPr>
        <w:numPr>
          <w:ilvl w:val="0"/>
          <w:numId w:val="0"/>
        </w:numPr>
        <w:rPr>
          <w:rFonts w:hint="default"/>
          <w:lang w:val="en-US" w:eastAsia="zh-CN"/>
        </w:rPr>
      </w:pPr>
      <w:r>
        <w:drawing>
          <wp:inline distT="0" distB="0" distL="114300" distR="114300">
            <wp:extent cx="2200910" cy="2035810"/>
            <wp:effectExtent l="0" t="0" r="8890" b="254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6"/>
                    <a:stretch>
                      <a:fillRect/>
                    </a:stretch>
                  </pic:blipFill>
                  <pic:spPr>
                    <a:xfrm>
                      <a:off x="0" y="0"/>
                      <a:ext cx="2200910" cy="2035810"/>
                    </a:xfrm>
                    <a:prstGeom prst="rect">
                      <a:avLst/>
                    </a:prstGeom>
                    <a:noFill/>
                    <a:ln>
                      <a:noFill/>
                    </a:ln>
                  </pic:spPr>
                </pic:pic>
              </a:graphicData>
            </a:graphic>
          </wp:inline>
        </w:drawing>
      </w:r>
      <w:r>
        <w:drawing>
          <wp:inline distT="0" distB="0" distL="114300" distR="114300">
            <wp:extent cx="2811145" cy="1478915"/>
            <wp:effectExtent l="0" t="0" r="8255" b="698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7"/>
                    <a:stretch>
                      <a:fillRect/>
                    </a:stretch>
                  </pic:blipFill>
                  <pic:spPr>
                    <a:xfrm>
                      <a:off x="0" y="0"/>
                      <a:ext cx="2811145" cy="1478915"/>
                    </a:xfrm>
                    <a:prstGeom prst="rect">
                      <a:avLst/>
                    </a:prstGeom>
                    <a:noFill/>
                    <a:ln>
                      <a:noFill/>
                    </a:ln>
                  </pic:spPr>
                </pic:pic>
              </a:graphicData>
            </a:graphic>
          </wp:inline>
        </w:drawing>
      </w:r>
    </w:p>
    <w:p w14:paraId="1A908C6D">
      <w:pPr>
        <w:numPr>
          <w:ilvl w:val="0"/>
          <w:numId w:val="0"/>
        </w:numPr>
        <w:rPr>
          <w:rFonts w:hint="default"/>
          <w:lang w:val="en-US" w:eastAsia="zh-CN"/>
        </w:rPr>
      </w:pPr>
    </w:p>
    <w:p w14:paraId="508A081C">
      <w:pPr>
        <w:numPr>
          <w:ilvl w:val="0"/>
          <w:numId w:val="4"/>
        </w:numPr>
        <w:rPr>
          <w:rFonts w:hint="default"/>
          <w:color w:val="FF0000"/>
          <w:lang w:val="en-US" w:eastAsia="zh-CN"/>
        </w:rPr>
      </w:pPr>
      <w:r>
        <w:rPr>
          <w:rFonts w:hint="default"/>
          <w:color w:val="FF0000"/>
          <w:lang w:val="en-US" w:eastAsia="zh-CN"/>
        </w:rPr>
        <w:t>展示架：300个</w:t>
      </w:r>
    </w:p>
    <w:p w14:paraId="3DCCE637">
      <w:pPr>
        <w:numPr>
          <w:ilvl w:val="0"/>
          <w:numId w:val="0"/>
        </w:numPr>
        <w:rPr>
          <w:rFonts w:hint="default"/>
          <w:lang w:val="en-US" w:eastAsia="zh-CN"/>
        </w:rPr>
      </w:pPr>
      <w:r>
        <w:rPr>
          <w:rFonts w:hint="eastAsia"/>
          <w:lang w:val="en-US" w:eastAsia="zh-CN"/>
        </w:rPr>
        <w:t>材质：</w:t>
      </w:r>
      <w:r>
        <w:rPr>
          <w:rFonts w:hint="default"/>
          <w:lang w:val="en-US" w:eastAsia="zh-CN"/>
        </w:rPr>
        <w:t>亚克力书架透明书立展示架</w:t>
      </w:r>
    </w:p>
    <w:p w14:paraId="79DA5C89">
      <w:pPr>
        <w:numPr>
          <w:ilvl w:val="0"/>
          <w:numId w:val="0"/>
        </w:numPr>
        <w:rPr>
          <w:rFonts w:hint="default"/>
          <w:lang w:val="en-US" w:eastAsia="zh-CN"/>
        </w:rPr>
      </w:pPr>
      <w:r>
        <w:rPr>
          <w:rFonts w:hint="default"/>
          <w:lang w:val="en-US" w:eastAsia="zh-CN"/>
        </w:rPr>
        <w:t>用途：好书推荐、书展等阅读推广活动展示使用</w:t>
      </w:r>
    </w:p>
    <w:p w14:paraId="52F52453">
      <w:pPr>
        <w:numPr>
          <w:ilvl w:val="0"/>
          <w:numId w:val="0"/>
        </w:numPr>
        <w:rPr>
          <w:rFonts w:hint="default"/>
          <w:lang w:val="en-US" w:eastAsia="zh-CN"/>
        </w:rPr>
      </w:pPr>
      <w:r>
        <w:rPr>
          <w:rFonts w:hint="default"/>
          <w:lang w:val="en-US" w:eastAsia="zh-CN"/>
        </w:rPr>
        <w:t>规格：A4双面有挡板，加厚面板——厚3mm，具体尺寸如图所示。</w:t>
      </w:r>
    </w:p>
    <w:p w14:paraId="15964F80">
      <w:pPr>
        <w:numPr>
          <w:ilvl w:val="0"/>
          <w:numId w:val="0"/>
        </w:numPr>
        <w:rPr>
          <w:rFonts w:hint="default"/>
          <w:lang w:val="en-US" w:eastAsia="zh-CN"/>
        </w:rPr>
      </w:pPr>
      <w:r>
        <w:rPr>
          <w:rFonts w:hint="default"/>
          <w:lang w:val="en-US" w:eastAsia="zh-CN"/>
        </w:rPr>
        <w:t>其它：支持学校LOGO、名称定制</w:t>
      </w:r>
    </w:p>
    <w:p w14:paraId="138E64E6">
      <w:pPr>
        <w:numPr>
          <w:ilvl w:val="0"/>
          <w:numId w:val="0"/>
        </w:numPr>
        <w:rPr>
          <w:rFonts w:hint="default"/>
          <w:lang w:val="en-US" w:eastAsia="zh-CN"/>
        </w:rPr>
      </w:pPr>
      <w:r>
        <w:drawing>
          <wp:inline distT="0" distB="0" distL="114300" distR="114300">
            <wp:extent cx="5267325" cy="3783965"/>
            <wp:effectExtent l="0" t="0" r="9525" b="698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8"/>
                    <a:stretch>
                      <a:fillRect/>
                    </a:stretch>
                  </pic:blipFill>
                  <pic:spPr>
                    <a:xfrm>
                      <a:off x="0" y="0"/>
                      <a:ext cx="5267325" cy="3783965"/>
                    </a:xfrm>
                    <a:prstGeom prst="rect">
                      <a:avLst/>
                    </a:prstGeom>
                    <a:noFill/>
                    <a:ln>
                      <a:noFill/>
                    </a:ln>
                  </pic:spPr>
                </pic:pic>
              </a:graphicData>
            </a:graphic>
          </wp:inline>
        </w:drawing>
      </w:r>
    </w:p>
    <w:p w14:paraId="365BF33E">
      <w:pPr>
        <w:rPr>
          <w:rFonts w:hint="default"/>
          <w:lang w:val="en-US" w:eastAsia="zh-CN"/>
        </w:rPr>
      </w:pPr>
    </w:p>
    <w:p w14:paraId="5175B61D">
      <w:pPr>
        <w:rPr>
          <w:rFonts w:hint="default"/>
          <w:lang w:val="en-US" w:eastAsia="zh-CN"/>
        </w:rPr>
      </w:pPr>
    </w:p>
    <w:p w14:paraId="42F90F0A">
      <w:pPr>
        <w:rPr>
          <w:rFonts w:hint="default"/>
          <w:lang w:val="en-US" w:eastAsia="zh-CN"/>
        </w:rPr>
      </w:pPr>
    </w:p>
    <w:p w14:paraId="6724C1F2">
      <w:pPr>
        <w:rPr>
          <w:rFonts w:hint="default"/>
          <w:lang w:val="en-US" w:eastAsia="zh-CN"/>
        </w:rPr>
      </w:pPr>
    </w:p>
    <w:p w14:paraId="22FCE9EB">
      <w:pPr>
        <w:rPr>
          <w:rFonts w:hint="default"/>
          <w:lang w:val="en-US" w:eastAsia="zh-CN"/>
        </w:rPr>
      </w:pPr>
    </w:p>
    <w:p w14:paraId="1FE29F1D">
      <w:pPr>
        <w:rPr>
          <w:rFonts w:hint="default"/>
          <w:lang w:val="en-US" w:eastAsia="zh-CN"/>
        </w:rPr>
      </w:pPr>
    </w:p>
    <w:p w14:paraId="7B91112C">
      <w:pPr>
        <w:rPr>
          <w:rFonts w:hint="default"/>
          <w:lang w:val="en-US" w:eastAsia="zh-CN"/>
        </w:rPr>
      </w:pPr>
    </w:p>
    <w:p w14:paraId="139A1EA2">
      <w:pPr>
        <w:rPr>
          <w:rFonts w:hint="default"/>
          <w:lang w:val="en-US" w:eastAsia="zh-CN"/>
        </w:rPr>
      </w:pPr>
    </w:p>
    <w:p w14:paraId="6837F86B">
      <w:pPr>
        <w:rPr>
          <w:rFonts w:hint="default"/>
          <w:lang w:val="en-US" w:eastAsia="zh-CN"/>
        </w:rPr>
      </w:pPr>
    </w:p>
    <w:p w14:paraId="3E09D699">
      <w:pPr>
        <w:rPr>
          <w:rFonts w:hint="default"/>
          <w:lang w:val="en-US" w:eastAsia="zh-CN"/>
        </w:rPr>
      </w:pPr>
    </w:p>
    <w:p w14:paraId="14249ECA">
      <w:pPr>
        <w:rPr>
          <w:rFonts w:hint="default"/>
          <w:lang w:val="en-US" w:eastAsia="zh-CN"/>
        </w:rPr>
      </w:pPr>
    </w:p>
    <w:p w14:paraId="5C7E8D71">
      <w:pPr>
        <w:rPr>
          <w:rFonts w:hint="default"/>
          <w:lang w:val="en-US" w:eastAsia="zh-CN"/>
        </w:rPr>
      </w:pPr>
    </w:p>
    <w:p w14:paraId="25AE3B29">
      <w:pPr>
        <w:rPr>
          <w:rFonts w:hint="default"/>
          <w:lang w:val="en-US" w:eastAsia="zh-CN"/>
        </w:rPr>
      </w:pPr>
    </w:p>
    <w:p w14:paraId="457B8971">
      <w:pPr>
        <w:rPr>
          <w:rFonts w:hint="default"/>
          <w:lang w:val="en-US" w:eastAsia="zh-CN"/>
        </w:rPr>
      </w:pPr>
    </w:p>
    <w:p w14:paraId="33A14929">
      <w:pPr>
        <w:rPr>
          <w:rFonts w:hint="default"/>
          <w:lang w:val="en-US" w:eastAsia="zh-CN"/>
        </w:rPr>
      </w:pPr>
    </w:p>
    <w:p w14:paraId="1DCE7673">
      <w:pPr>
        <w:rPr>
          <w:rFonts w:hint="default"/>
          <w:lang w:val="en-US" w:eastAsia="zh-CN"/>
        </w:rPr>
      </w:pPr>
    </w:p>
    <w:p w14:paraId="1293E9B2">
      <w:pPr>
        <w:rPr>
          <w:rFonts w:hint="default"/>
          <w:lang w:val="en-US" w:eastAsia="zh-CN"/>
        </w:rPr>
      </w:pPr>
    </w:p>
    <w:p w14:paraId="39881332">
      <w:pPr>
        <w:rPr>
          <w:rFonts w:hint="default"/>
          <w:lang w:val="en-US" w:eastAsia="zh-CN"/>
        </w:rPr>
      </w:pPr>
    </w:p>
    <w:p w14:paraId="3CF43680">
      <w:pPr>
        <w:rPr>
          <w:rFonts w:hint="default"/>
          <w:lang w:val="en-US" w:eastAsia="zh-CN"/>
        </w:rPr>
      </w:pPr>
    </w:p>
    <w:p w14:paraId="5CB5AF69">
      <w:pPr>
        <w:rPr>
          <w:rFonts w:hint="default"/>
          <w:lang w:val="en-US" w:eastAsia="zh-CN"/>
        </w:rPr>
      </w:pPr>
    </w:p>
    <w:p w14:paraId="44C90C59">
      <w:pPr>
        <w:rPr>
          <w:rFonts w:hint="default"/>
          <w:lang w:val="en-US" w:eastAsia="zh-CN"/>
        </w:rPr>
      </w:pP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5"/>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0" w:name="_Toc27586"/>
      <w:bookmarkStart w:id="71" w:name="_Toc3977"/>
      <w:bookmarkStart w:id="72" w:name="_Toc7241"/>
      <w:bookmarkStart w:id="73" w:name="_Toc28300"/>
      <w:bookmarkStart w:id="74" w:name="_Toc431"/>
      <w:bookmarkStart w:id="75" w:name="_Toc54941340"/>
      <w:bookmarkStart w:id="76" w:name="_Toc10569"/>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432399E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0"/>
      <w:bookmarkEnd w:id="71"/>
      <w:bookmarkEnd w:id="72"/>
      <w:bookmarkEnd w:id="73"/>
      <w:bookmarkEnd w:id="74"/>
      <w:r>
        <w:rPr>
          <w:rFonts w:hint="eastAsia" w:ascii="宋体" w:hAnsi="宋体" w:cs="宋体"/>
          <w:b w:val="0"/>
          <w:bCs/>
          <w:color w:val="auto"/>
          <w:szCs w:val="21"/>
          <w:highlight w:val="none"/>
          <w:lang w:val="en-US" w:eastAsia="zh-CN"/>
        </w:rPr>
        <w:t>。</w:t>
      </w:r>
    </w:p>
    <w:bookmarkEnd w:id="75"/>
    <w:bookmarkEnd w:id="76"/>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7" w:name="_Toc54941341"/>
      <w:bookmarkStart w:id="78" w:name="_Toc8981"/>
      <w:bookmarkStart w:id="79" w:name="_Toc439316880"/>
      <w:bookmarkStart w:id="80" w:name="_Toc1812"/>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55"/>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2232"/>
      <w:bookmarkStart w:id="83"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84" w:name="_Toc21295"/>
      <w:bookmarkStart w:id="85" w:name="_Toc24300"/>
      <w:bookmarkStart w:id="86"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7" w:name="_Toc23292"/>
      <w:bookmarkStart w:id="88" w:name="_Toc21631"/>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90" w:name="_Toc10340"/>
      <w:bookmarkStart w:id="91" w:name="_Toc1814"/>
      <w:bookmarkStart w:id="92"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93" w:name="_Toc2846"/>
      <w:bookmarkStart w:id="94" w:name="_Toc32071"/>
      <w:bookmarkStart w:id="95"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6" w:name="_Toc27250"/>
      <w:bookmarkStart w:id="97" w:name="_Toc19554"/>
      <w:bookmarkStart w:id="98" w:name="_Toc21423"/>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9" w:name="_Toc16021"/>
      <w:bookmarkStart w:id="100" w:name="_Toc28375"/>
      <w:bookmarkStart w:id="101"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102" w:name="_Toc11173"/>
      <w:bookmarkStart w:id="103" w:name="_Toc7245"/>
      <w:bookmarkStart w:id="104"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55"/>
        <w:rPr>
          <w:rFonts w:hint="eastAsia" w:ascii="Arial" w:hAnsi="Arial"/>
          <w:color w:val="auto"/>
          <w:kern w:val="2"/>
          <w:sz w:val="36"/>
          <w:szCs w:val="36"/>
          <w:highlight w:val="none"/>
          <w:lang w:val="zh-CN"/>
        </w:rPr>
      </w:pPr>
    </w:p>
    <w:p w14:paraId="69869E16">
      <w:pPr>
        <w:pStyle w:val="55"/>
        <w:rPr>
          <w:rFonts w:hint="eastAsia" w:ascii="Arial" w:hAnsi="Arial"/>
          <w:color w:val="auto"/>
          <w:kern w:val="2"/>
          <w:sz w:val="36"/>
          <w:szCs w:val="36"/>
          <w:highlight w:val="none"/>
          <w:lang w:val="zh-CN"/>
        </w:rPr>
      </w:pPr>
    </w:p>
    <w:p w14:paraId="3F5984A0">
      <w:pPr>
        <w:pStyle w:val="55"/>
        <w:rPr>
          <w:rFonts w:hint="eastAsia" w:ascii="Arial" w:hAnsi="Arial"/>
          <w:color w:val="auto"/>
          <w:kern w:val="2"/>
          <w:sz w:val="36"/>
          <w:szCs w:val="36"/>
          <w:highlight w:val="none"/>
          <w:lang w:val="zh-CN"/>
        </w:rPr>
      </w:pPr>
    </w:p>
    <w:p w14:paraId="28DA2148">
      <w:pPr>
        <w:pStyle w:val="55"/>
        <w:rPr>
          <w:rFonts w:hint="eastAsia" w:ascii="Arial" w:hAnsi="Arial"/>
          <w:color w:val="auto"/>
          <w:kern w:val="2"/>
          <w:sz w:val="36"/>
          <w:szCs w:val="36"/>
          <w:highlight w:val="none"/>
          <w:lang w:val="zh-CN"/>
        </w:rPr>
      </w:pPr>
    </w:p>
    <w:p w14:paraId="204CB87D">
      <w:pPr>
        <w:pStyle w:val="55"/>
        <w:rPr>
          <w:rFonts w:hint="eastAsia" w:ascii="Arial" w:hAnsi="Arial"/>
          <w:color w:val="auto"/>
          <w:kern w:val="2"/>
          <w:sz w:val="36"/>
          <w:szCs w:val="36"/>
          <w:highlight w:val="none"/>
          <w:lang w:val="zh-CN"/>
        </w:rPr>
      </w:pPr>
    </w:p>
    <w:p w14:paraId="5037A3EF">
      <w:pPr>
        <w:pStyle w:val="55"/>
        <w:ind w:left="0" w:leftChars="0" w:firstLine="0" w:firstLineChars="0"/>
        <w:rPr>
          <w:rFonts w:hint="eastAsia" w:ascii="Arial" w:hAnsi="Arial"/>
          <w:color w:val="auto"/>
          <w:kern w:val="2"/>
          <w:sz w:val="36"/>
          <w:szCs w:val="36"/>
          <w:highlight w:val="none"/>
          <w:lang w:val="zh-CN"/>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5" w:name="_Toc417656001"/>
      <w:r>
        <w:rPr>
          <w:rFonts w:hint="eastAsia" w:ascii="Arial" w:hAnsi="Arial"/>
          <w:color w:val="auto"/>
          <w:kern w:val="2"/>
          <w:sz w:val="36"/>
          <w:szCs w:val="36"/>
          <w:highlight w:val="none"/>
        </w:rPr>
        <w:t>响应文件格式</w:t>
      </w:r>
      <w:bookmarkEnd w:id="77"/>
      <w:bookmarkEnd w:id="78"/>
      <w:bookmarkEnd w:id="79"/>
      <w:bookmarkEnd w:id="80"/>
      <w:bookmarkEnd w:id="105"/>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6" w:name="_Hlk44287576"/>
      <w:r>
        <w:rPr>
          <w:rFonts w:hint="eastAsia" w:ascii="宋体" w:hAnsi="宋体" w:eastAsia="宋体"/>
          <w:color w:val="auto"/>
          <w:sz w:val="24"/>
          <w:highlight w:val="none"/>
        </w:rPr>
        <w:t>竞争性谈判公告</w:t>
      </w:r>
      <w:bookmarkEnd w:id="106"/>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并保证于甲方（采购人）要求的日期内完成项目的交货及安装，并通过甲方（采购人）验收。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55"/>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4"/>
        <w:numPr>
          <w:ilvl w:val="0"/>
          <w:numId w:val="0"/>
        </w:numPr>
        <w:tabs>
          <w:tab w:val="left" w:pos="2730"/>
        </w:tabs>
        <w:jc w:val="center"/>
        <w:rPr>
          <w:rFonts w:cs="宋体"/>
          <w:color w:val="auto"/>
          <w:sz w:val="28"/>
          <w:szCs w:val="28"/>
          <w:highlight w:val="none"/>
        </w:rPr>
      </w:pPr>
      <w:bookmarkStart w:id="107" w:name="_Toc54941343"/>
      <w:bookmarkStart w:id="108" w:name="_Toc476584434"/>
      <w:bookmarkStart w:id="109" w:name="_Toc28034"/>
      <w:bookmarkStart w:id="110" w:name="_Toc32647"/>
      <w:bookmarkStart w:id="111" w:name="_Toc28153"/>
      <w:bookmarkStart w:id="112"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7"/>
      <w:bookmarkEnd w:id="108"/>
      <w:bookmarkEnd w:id="109"/>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4"/>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55"/>
        <w:rPr>
          <w:rFonts w:hint="eastAsia" w:hAnsi="宋体" w:cs="宋体"/>
          <w:color w:val="auto"/>
          <w:sz w:val="28"/>
          <w:szCs w:val="28"/>
          <w:highlight w:val="none"/>
          <w:lang w:val="en-US" w:eastAsia="zh-CN"/>
        </w:rPr>
      </w:pPr>
    </w:p>
    <w:p w14:paraId="30D52F43">
      <w:pPr>
        <w:pStyle w:val="4"/>
        <w:numPr>
          <w:ilvl w:val="0"/>
          <w:numId w:val="0"/>
        </w:numPr>
        <w:shd w:val="clear" w:color="auto" w:fill="FFFFFF"/>
        <w:tabs>
          <w:tab w:val="left" w:pos="2730"/>
        </w:tabs>
        <w:jc w:val="both"/>
        <w:rPr>
          <w:rFonts w:hint="eastAsia" w:cs="宋体"/>
          <w:color w:val="auto"/>
          <w:sz w:val="28"/>
          <w:szCs w:val="28"/>
          <w:highlight w:val="none"/>
          <w:lang w:val="en-US" w:eastAsia="zh-CN"/>
        </w:rPr>
      </w:pPr>
    </w:p>
    <w:p w14:paraId="55198760">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0"/>
    <w:bookmarkEnd w:id="111"/>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2"/>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55"/>
        <w:rPr>
          <w:rFonts w:hint="eastAsia"/>
          <w:lang w:val="en-US" w:eastAsia="zh-CN"/>
        </w:rPr>
      </w:pPr>
    </w:p>
    <w:p w14:paraId="169BC08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12"/>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2"/>
              <w:jc w:val="center"/>
              <w:rPr>
                <w:rFonts w:cs="Wingdings" w:asciiTheme="minorEastAsia" w:hAnsiTheme="minorEastAsia"/>
                <w:b/>
                <w:color w:val="auto"/>
                <w:sz w:val="24"/>
                <w:highlight w:val="none"/>
              </w:rPr>
            </w:pPr>
            <w:bookmarkStart w:id="113" w:name="_Toc54941345"/>
            <w:bookmarkStart w:id="114" w:name="_Toc15038"/>
            <w:bookmarkStart w:id="115"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132"/>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4EFD5B9">
      <w:pPr>
        <w:pStyle w:val="4"/>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4"/>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3"/>
    </w:p>
    <w:p w14:paraId="1BFC9716">
      <w:pPr>
        <w:pStyle w:val="12"/>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4"/>
        <w:tabs>
          <w:tab w:val="left" w:pos="2730"/>
        </w:tabs>
        <w:rPr>
          <w:rFonts w:ascii="宋体"/>
          <w:color w:val="auto"/>
          <w:szCs w:val="21"/>
          <w:highlight w:val="none"/>
        </w:rPr>
      </w:pPr>
    </w:p>
    <w:p w14:paraId="4072E3CD">
      <w:pPr>
        <w:pStyle w:val="4"/>
        <w:tabs>
          <w:tab w:val="left" w:pos="2730"/>
        </w:tabs>
        <w:rPr>
          <w:rFonts w:ascii="宋体"/>
          <w:color w:val="auto"/>
          <w:szCs w:val="21"/>
          <w:highlight w:val="none"/>
        </w:rPr>
      </w:pPr>
    </w:p>
    <w:p w14:paraId="1A0181B2">
      <w:pPr>
        <w:rPr>
          <w:color w:val="auto"/>
          <w:highlight w:val="none"/>
        </w:rPr>
      </w:pPr>
    </w:p>
    <w:bookmarkEnd w:id="114"/>
    <w:bookmarkEnd w:id="115"/>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_Toc20013"/>
      <w:bookmarkStart w:id="117"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3"/>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6"/>
      <w:bookmarkEnd w:id="117"/>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18" w:name="_Toc25547"/>
      <w:bookmarkStart w:id="119"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8"/>
      <w:bookmarkEnd w:id="119"/>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w:t>
      </w:r>
      <w:bookmarkStart w:id="128" w:name="_GoBack"/>
      <w:bookmarkEnd w:id="128"/>
      <w:r>
        <w:rPr>
          <w:rFonts w:hint="eastAsia" w:asciiTheme="minorEastAsia" w:hAnsiTheme="minorEastAsia" w:eastAsiaTheme="minorEastAsia" w:cstheme="minorEastAsia"/>
          <w:b/>
          <w:bCs/>
          <w:color w:val="auto"/>
          <w:sz w:val="24"/>
          <w:highlight w:val="none"/>
        </w:rPr>
        <w:t>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0" w:name="_Toc7076"/>
    </w:p>
    <w:bookmarkEnd w:id="120"/>
    <w:p w14:paraId="71CA5805">
      <w:pPr>
        <w:pStyle w:val="4"/>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4"/>
        <w:shd w:val="clear" w:color="auto" w:fill="FFFFFF"/>
        <w:tabs>
          <w:tab w:val="left" w:pos="2730"/>
        </w:tabs>
        <w:jc w:val="center"/>
        <w:rPr>
          <w:rFonts w:hint="eastAsia"/>
          <w:color w:val="auto"/>
          <w:sz w:val="28"/>
          <w:szCs w:val="28"/>
          <w:highlight w:val="none"/>
          <w:lang w:val="en-US" w:eastAsia="zh-CN"/>
        </w:rPr>
      </w:pPr>
      <w:bookmarkStart w:id="121" w:name="_Toc9439"/>
      <w:r>
        <w:rPr>
          <w:rFonts w:hint="eastAsia"/>
          <w:color w:val="auto"/>
          <w:sz w:val="28"/>
          <w:szCs w:val="28"/>
          <w:highlight w:val="none"/>
          <w:lang w:val="en-US" w:eastAsia="zh-CN"/>
        </w:rPr>
        <w:t>八、残疾人福利性单位声明函</w:t>
      </w:r>
      <w:bookmarkEnd w:id="121"/>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D9FF6C1">
      <w:pPr>
        <w:pStyle w:val="4"/>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2" w:name="_Toc26186"/>
      <w:bookmarkStart w:id="123" w:name="_Toc22272"/>
    </w:p>
    <w:p w14:paraId="7F4F2ED1">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2"/>
      <w:bookmarkEnd w:id="123"/>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4"/>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F7E0E3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center"/>
        <w:rPr>
          <w:color w:val="auto"/>
          <w:highlight w:val="none"/>
        </w:rPr>
      </w:pPr>
      <w:bookmarkStart w:id="124" w:name="_Toc32741"/>
      <w:bookmarkStart w:id="125" w:name="_Toc2700"/>
      <w:bookmarkStart w:id="126" w:name="_Toc12703"/>
      <w:bookmarkStart w:id="127"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506B9EFA"/>
    <w:multiLevelType w:val="singleLevel"/>
    <w:tmpl w:val="506B9EFA"/>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CEC743A"/>
    <w:rsid w:val="0CEE4F60"/>
    <w:rsid w:val="0D22036D"/>
    <w:rsid w:val="0D7F7B63"/>
    <w:rsid w:val="0D9D36B8"/>
    <w:rsid w:val="0E004A56"/>
    <w:rsid w:val="0F6634D4"/>
    <w:rsid w:val="10E24D87"/>
    <w:rsid w:val="10FA0495"/>
    <w:rsid w:val="119A1F8D"/>
    <w:rsid w:val="13750D6C"/>
    <w:rsid w:val="13C347B9"/>
    <w:rsid w:val="1A66331F"/>
    <w:rsid w:val="1AB377E9"/>
    <w:rsid w:val="1B7D17CE"/>
    <w:rsid w:val="1E0104DD"/>
    <w:rsid w:val="1EA4741C"/>
    <w:rsid w:val="283C571B"/>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3E686071"/>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4DA6407F"/>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8BC59C4"/>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9"/>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annotation text"/>
    <w:basedOn w:val="1"/>
    <w:link w:val="123"/>
    <w:autoRedefine/>
    <w:unhideWhenUsed/>
    <w:qFormat/>
    <w:uiPriority w:val="0"/>
    <w:pPr>
      <w:adjustRightInd/>
      <w:spacing w:line="500" w:lineRule="exact"/>
      <w:jc w:val="left"/>
    </w:pPr>
    <w:rPr>
      <w:sz w:val="20"/>
    </w:rPr>
  </w:style>
  <w:style w:type="paragraph" w:styleId="17">
    <w:name w:val="Body Text 3"/>
    <w:basedOn w:val="1"/>
    <w:link w:val="79"/>
    <w:autoRedefine/>
    <w:semiHidden/>
    <w:unhideWhenUsed/>
    <w:qFormat/>
    <w:uiPriority w:val="99"/>
    <w:pPr>
      <w:spacing w:after="120"/>
    </w:pPr>
    <w:rPr>
      <w:sz w:val="16"/>
      <w:szCs w:val="16"/>
    </w:rPr>
  </w:style>
  <w:style w:type="paragraph" w:styleId="18">
    <w:name w:val="Body Text"/>
    <w:basedOn w:val="1"/>
    <w:link w:val="86"/>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6"/>
    <w:autoRedefine/>
    <w:qFormat/>
    <w:uiPriority w:val="9"/>
    <w:rPr>
      <w:rFonts w:ascii="Times New Roman" w:hAnsi="Times New Roman" w:eastAsia="宋体" w:cs="Times New Roman"/>
      <w:b/>
      <w:bCs/>
      <w:sz w:val="28"/>
      <w:szCs w:val="28"/>
    </w:rPr>
  </w:style>
  <w:style w:type="character" w:customStyle="1" w:styleId="62">
    <w:name w:val="标题 6 字符"/>
    <w:basedOn w:val="41"/>
    <w:link w:val="7"/>
    <w:autoRedefine/>
    <w:qFormat/>
    <w:uiPriority w:val="9"/>
    <w:rPr>
      <w:rFonts w:ascii="Arial" w:hAnsi="Arial" w:eastAsia="黑体" w:cs="Times New Roman"/>
      <w:b/>
      <w:bCs/>
      <w:sz w:val="24"/>
      <w:szCs w:val="24"/>
    </w:rPr>
  </w:style>
  <w:style w:type="character" w:customStyle="1" w:styleId="63">
    <w:name w:val="标题 7 字符"/>
    <w:basedOn w:val="41"/>
    <w:link w:val="8"/>
    <w:autoRedefine/>
    <w:qFormat/>
    <w:uiPriority w:val="0"/>
    <w:rPr>
      <w:rFonts w:ascii="Times New Roman" w:hAnsi="Times New Roman" w:eastAsia="宋体" w:cs="Times New Roman"/>
      <w:b/>
      <w:bCs/>
      <w:sz w:val="24"/>
      <w:szCs w:val="24"/>
    </w:rPr>
  </w:style>
  <w:style w:type="character" w:customStyle="1" w:styleId="64">
    <w:name w:val="标题 8 字符"/>
    <w:basedOn w:val="41"/>
    <w:link w:val="9"/>
    <w:autoRedefine/>
    <w:qFormat/>
    <w:uiPriority w:val="0"/>
    <w:rPr>
      <w:rFonts w:ascii="Arial" w:hAnsi="Arial" w:eastAsia="黑体" w:cs="Times New Roman"/>
      <w:sz w:val="24"/>
      <w:szCs w:val="24"/>
    </w:rPr>
  </w:style>
  <w:style w:type="character" w:customStyle="1" w:styleId="65">
    <w:name w:val="标题 9 字符"/>
    <w:basedOn w:val="41"/>
    <w:link w:val="10"/>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12"/>
    <w:autoRedefine/>
    <w:qFormat/>
    <w:uiPriority w:val="0"/>
    <w:rPr>
      <w:rFonts w:ascii="宋体"/>
      <w:sz w:val="24"/>
    </w:rPr>
  </w:style>
  <w:style w:type="character" w:customStyle="1" w:styleId="86">
    <w:name w:val="正文文本 字符"/>
    <w:basedOn w:val="41"/>
    <w:link w:val="18"/>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3"/>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44</Pages>
  <Words>12690</Words>
  <Characters>13521</Characters>
  <Lines>29</Lines>
  <Paragraphs>8</Paragraphs>
  <TotalTime>2</TotalTime>
  <ScaleCrop>false</ScaleCrop>
  <LinksUpToDate>false</LinksUpToDate>
  <CharactersWithSpaces>13848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2025-01-15T08:25:05Z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64E527820A0F4E5AA77C014D7DD2D8E7_13</vt:lpwstr>
  </property>
  <property fmtid="{D5CDD505-2E9C-101B-9397-08002B2CF9AE}" pid="4" name="KSOTemplateDocerSaveRecord">
    <vt:lpwstr>eyJoZGlkIjoiODVhNDljOTA3NGJiZTQwZDk2ZGY5NGRmMTgwNWM3NTQiLCJ1c2VySWQiOiIzMDI1ODcyMjYifQ==</vt:lpwstr>
  </property>
</Properties>
</file>